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F235C">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4</w:t>
      </w:r>
    </w:p>
    <w:p w14:paraId="66A1AFBE">
      <w:pPr>
        <w:adjustRightInd w:val="0"/>
        <w:spacing w:line="540" w:lineRule="exact"/>
        <w:rPr>
          <w:rFonts w:ascii="Times New Roman" w:hAnsi="Times New Roman" w:eastAsia="黑体"/>
          <w:sz w:val="32"/>
          <w:szCs w:val="32"/>
        </w:rPr>
      </w:pPr>
    </w:p>
    <w:p w14:paraId="24D14926">
      <w:pPr>
        <w:keepNext w:val="0"/>
        <w:keepLines w:val="0"/>
        <w:pageBreakBefore w:val="0"/>
        <w:kinsoku/>
        <w:wordWrap/>
        <w:overflowPunct/>
        <w:topLinePunct w:val="0"/>
        <w:autoSpaceDE/>
        <w:autoSpaceDN/>
        <w:bidi w:val="0"/>
        <w:adjustRightInd w:val="0"/>
        <w:spacing w:line="560" w:lineRule="exact"/>
        <w:textAlignment w:val="auto"/>
        <w:rPr>
          <w:rFonts w:ascii="黑体" w:hAnsi="黑体" w:eastAsia="黑体"/>
          <w:color w:val="auto"/>
          <w:sz w:val="32"/>
          <w:szCs w:val="32"/>
          <w:highlight w:val="none"/>
        </w:rPr>
      </w:pPr>
    </w:p>
    <w:p w14:paraId="4924D20B">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bookmarkStart w:id="0" w:name="OLE_LINK1"/>
      <w:r>
        <w:rPr>
          <w:rFonts w:hint="eastAsia" w:ascii="方正小标宋简体" w:hAnsi="Calibri" w:eastAsia="方正小标宋简体"/>
          <w:color w:val="auto"/>
          <w:sz w:val="44"/>
          <w:szCs w:val="44"/>
          <w:highlight w:val="none"/>
        </w:rPr>
        <w:t>安徽省大学生创新大赛（</w:t>
      </w:r>
      <w:r>
        <w:rPr>
          <w:rFonts w:hint="eastAsia" w:ascii="Times New Roman" w:hAnsi="Times New Roman" w:eastAsia="方正小标宋简体"/>
          <w:color w:val="auto"/>
          <w:sz w:val="44"/>
          <w:szCs w:val="44"/>
          <w:highlight w:val="none"/>
        </w:rPr>
        <w:t>2</w:t>
      </w:r>
      <w:r>
        <w:rPr>
          <w:rFonts w:ascii="Times New Roman" w:hAnsi="Times New Roman" w:eastAsia="方正小标宋简体"/>
          <w:color w:val="auto"/>
          <w:sz w:val="44"/>
          <w:szCs w:val="44"/>
          <w:highlight w:val="none"/>
        </w:rPr>
        <w:t>02</w:t>
      </w:r>
      <w:r>
        <w:rPr>
          <w:rFonts w:hint="eastAsia" w:ascii="Times New Roman" w:hAnsi="Times New Roman" w:eastAsia="方正小标宋简体"/>
          <w:color w:val="auto"/>
          <w:sz w:val="44"/>
          <w:szCs w:val="44"/>
          <w:highlight w:val="none"/>
          <w:lang w:val="en-US" w:eastAsia="zh-CN"/>
        </w:rPr>
        <w:t>6</w:t>
      </w:r>
      <w:r>
        <w:rPr>
          <w:rFonts w:hint="eastAsia" w:ascii="方正小标宋简体" w:hAnsi="Calibri" w:eastAsia="方正小标宋简体"/>
          <w:color w:val="auto"/>
          <w:sz w:val="44"/>
          <w:szCs w:val="44"/>
          <w:highlight w:val="none"/>
        </w:rPr>
        <w:t>）</w:t>
      </w:r>
    </w:p>
    <w:p w14:paraId="6BE22F53">
      <w:pPr>
        <w:keepNext w:val="0"/>
        <w:keepLines w:val="0"/>
        <w:pageBreakBefore w:val="0"/>
        <w:kinsoku/>
        <w:wordWrap/>
        <w:overflowPunct/>
        <w:topLinePunct w:val="0"/>
        <w:autoSpaceDE/>
        <w:autoSpaceDN/>
        <w:bidi w:val="0"/>
        <w:spacing w:line="560" w:lineRule="exact"/>
        <w:ind w:firstLine="880"/>
        <w:jc w:val="center"/>
        <w:textAlignment w:val="auto"/>
        <w:rPr>
          <w:rFonts w:ascii="方正小标宋简体" w:hAnsi="Calibri" w:eastAsia="方正小标宋简体"/>
          <w:color w:val="auto"/>
          <w:sz w:val="44"/>
          <w:szCs w:val="44"/>
          <w:highlight w:val="none"/>
        </w:rPr>
      </w:pPr>
      <w:r>
        <w:rPr>
          <w:rFonts w:hint="eastAsia" w:ascii="方正小标宋简体" w:hAnsi="Calibri" w:eastAsia="方正小标宋简体"/>
          <w:color w:val="auto"/>
          <w:sz w:val="44"/>
          <w:szCs w:val="44"/>
          <w:highlight w:val="none"/>
        </w:rPr>
        <w:t>产业赛道方案</w:t>
      </w:r>
      <w:bookmarkEnd w:id="0"/>
    </w:p>
    <w:p w14:paraId="45EAE52A">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p>
    <w:p w14:paraId="560E2CBC">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安徽省大学生创新大赛（</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）设立产业赛道，推进产教融合、科教融汇。具体工作方案如下。</w:t>
      </w:r>
    </w:p>
    <w:p w14:paraId="27B51E19">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一、目标任务</w:t>
      </w:r>
    </w:p>
    <w:p w14:paraId="2E93C3AB">
      <w:pPr>
        <w:spacing w:line="540" w:lineRule="exact"/>
        <w:ind w:firstLine="640" w:firstLineChars="200"/>
        <w:rPr>
          <w:rFonts w:ascii="Times New Roman" w:hAnsi="Times New Roman" w:eastAsia="仿宋_GB2312"/>
          <w:w w:val="99"/>
          <w:sz w:val="32"/>
          <w:szCs w:val="32"/>
        </w:rPr>
      </w:pPr>
      <w:r>
        <w:rPr>
          <w:rFonts w:hint="eastAsia" w:ascii="Times New Roman" w:hAnsi="Times New Roman" w:eastAsia="仿宋_GB2312"/>
          <w:sz w:val="32"/>
          <w:szCs w:val="32"/>
        </w:rPr>
        <w:t>（一）发挥开放创新效用，打通高校智力资源和企业发</w:t>
      </w:r>
      <w:r>
        <w:rPr>
          <w:rFonts w:hint="eastAsia" w:ascii="Times New Roman" w:hAnsi="Times New Roman" w:eastAsia="仿宋_GB2312"/>
          <w:w w:val="99"/>
          <w:sz w:val="32"/>
          <w:szCs w:val="32"/>
        </w:rPr>
        <w:t>展需求，协同解决企业发展中所面临的技术、管理等现实问题。</w:t>
      </w:r>
    </w:p>
    <w:p w14:paraId="5B82BC50">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（二）引导高校将创新创业教育实践与产业发展有机结合，促进学生了解产业发展状况，培养学生解决产业发展问题的能力。</w:t>
      </w:r>
    </w:p>
    <w:p w14:paraId="123FFE47">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（三）聚焦发展新质生产力，立足产业急需，深化新工科、新医科、新农科、新文科产教融合建设，校企协同培育产业新领域、新市场，推动大学生更高质量创业就业。</w:t>
      </w:r>
    </w:p>
    <w:p w14:paraId="406046D3">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二、参赛项目类型</w:t>
      </w:r>
    </w:p>
    <w:p w14:paraId="38C1C4EA">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（一）企业命题组</w:t>
      </w:r>
    </w:p>
    <w:p w14:paraId="4ED9CDAD">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针对企业开放创新需求，面向产业代表性企业、行业龙头企业、专精特新企业、新型研发机构等征集命题。企业命题应聚焦国家战略性新兴产业方向，倡导新技术、新产品、新业态、新模式。围绕新工科、新医科、新农科、新文科对应的产业和行业领域，基于企业发展真实需求进行申报。</w:t>
      </w:r>
    </w:p>
    <w:p w14:paraId="7667AB0E">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rPr>
        <w:t>.产教协同创新组：</w:t>
      </w:r>
      <w:bookmarkStart w:id="1" w:name="_Hlk160545893"/>
      <w:r>
        <w:rPr>
          <w:rFonts w:hint="eastAsia" w:ascii="Times New Roman" w:hAnsi="Times New Roman" w:eastAsia="仿宋_GB2312"/>
          <w:sz w:val="32"/>
          <w:szCs w:val="32"/>
        </w:rPr>
        <w:t>聚焦国家重大战略需求，深度推进产教融合、科教融汇，基于“四新”建设的内涵和要求，</w:t>
      </w:r>
      <w:bookmarkEnd w:id="1"/>
      <w:r>
        <w:rPr>
          <w:rFonts w:hint="eastAsia" w:ascii="Times New Roman" w:hAnsi="Times New Roman" w:eastAsia="仿宋_GB2312"/>
          <w:sz w:val="32"/>
          <w:szCs w:val="32"/>
        </w:rPr>
        <w:t>推动解决制约产业高质量发展的各类难题，加速产业转型升级与迭代创新。</w:t>
      </w:r>
    </w:p>
    <w:p w14:paraId="77361CDA">
      <w:pPr>
        <w:adjustRightInd w:val="0"/>
        <w:snapToGrid w:val="0"/>
        <w:spacing w:line="54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rPr>
        <w:t>.区域特色产业组：服务区域经济社会发展，围绕江苏省高端新材料、生物医药、信息通信等</w:t>
      </w:r>
      <w:r>
        <w:rPr>
          <w:rFonts w:hint="eastAsia" w:ascii="Times New Roman" w:hAnsi="Times New Roman" w:eastAsia="仿宋_GB2312"/>
          <w:sz w:val="32"/>
          <w:szCs w:val="32"/>
          <w:highlight w:val="none"/>
        </w:rPr>
        <w:t>16</w:t>
      </w:r>
      <w:r>
        <w:rPr>
          <w:rFonts w:hint="eastAsia" w:ascii="Times New Roman" w:hAnsi="Times New Roman" w:eastAsia="仿宋_GB2312"/>
          <w:sz w:val="32"/>
          <w:szCs w:val="32"/>
          <w:highlight w:val="none"/>
        </w:rPr>
        <w:t>个先进制造业集群、</w:t>
      </w:r>
      <w:r>
        <w:rPr>
          <w:rFonts w:hint="eastAsia" w:ascii="Times New Roman" w:hAnsi="Times New Roman" w:eastAsia="仿宋_GB2312"/>
          <w:sz w:val="32"/>
          <w:szCs w:val="32"/>
          <w:highlight w:val="none"/>
        </w:rPr>
        <w:t>50</w:t>
      </w:r>
      <w:r>
        <w:rPr>
          <w:rFonts w:hint="eastAsia" w:ascii="Times New Roman" w:hAnsi="Times New Roman" w:eastAsia="仿宋_GB2312"/>
          <w:sz w:val="32"/>
          <w:szCs w:val="32"/>
          <w:highlight w:val="none"/>
        </w:rPr>
        <w:t>条重点产业链，以及战略性新兴产业、未来产业发展需求，助力构建具有</w:t>
      </w:r>
      <w:r>
        <w:rPr>
          <w:rFonts w:hint="eastAsia" w:ascii="Times New Roman" w:hAnsi="Times New Roman" w:eastAsia="仿宋_GB2312"/>
          <w:sz w:val="32"/>
          <w:szCs w:val="32"/>
          <w:highlight w:val="none"/>
          <w:lang w:val="en-US" w:eastAsia="zh-CN"/>
        </w:rPr>
        <w:t>国际</w:t>
      </w:r>
      <w:r>
        <w:rPr>
          <w:rFonts w:hint="eastAsia" w:ascii="Times New Roman" w:hAnsi="Times New Roman" w:eastAsia="仿宋_GB2312"/>
          <w:sz w:val="32"/>
          <w:szCs w:val="32"/>
          <w:highlight w:val="none"/>
        </w:rPr>
        <w:t>竞争力的区域产业生态。</w:t>
      </w:r>
      <w:r>
        <w:rPr>
          <w:rFonts w:hint="eastAsia" w:ascii="Times New Roman" w:hAnsi="Times New Roman" w:eastAsia="仿宋_GB2312"/>
          <w:sz w:val="32"/>
          <w:szCs w:val="32"/>
          <w:highlight w:val="none"/>
          <w:lang w:val="en-US" w:eastAsia="zh-CN"/>
        </w:rPr>
        <w:t>鼓励</w:t>
      </w:r>
      <w:r>
        <w:rPr>
          <w:rFonts w:hint="eastAsia" w:ascii="Times New Roman" w:hAnsi="Times New Roman" w:eastAsia="仿宋_GB2312"/>
          <w:sz w:val="32"/>
          <w:szCs w:val="32"/>
          <w:highlight w:val="none"/>
          <w:lang w:eastAsia="zh-CN"/>
        </w:rPr>
        <w:t>以“</w:t>
      </w:r>
      <w:r>
        <w:rPr>
          <w:rFonts w:hint="eastAsia" w:ascii="Times New Roman" w:hAnsi="Times New Roman" w:eastAsia="仿宋_GB2312"/>
          <w:sz w:val="32"/>
          <w:szCs w:val="32"/>
          <w:highlight w:val="none"/>
          <w:lang w:val="en-US" w:eastAsia="zh-CN"/>
        </w:rPr>
        <w:t>一人公司</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人工智能</w:t>
      </w:r>
      <w:r>
        <w:rPr>
          <w:rFonts w:hint="eastAsia" w:ascii="Times New Roman" w:hAnsi="Times New Roman" w:eastAsia="仿宋_GB2312"/>
          <w:sz w:val="32"/>
          <w:szCs w:val="32"/>
          <w:highlight w:val="none"/>
          <w:lang w:eastAsia="zh-CN"/>
        </w:rPr>
        <w:t>OPC）</w:t>
      </w:r>
      <w:r>
        <w:rPr>
          <w:rFonts w:hint="eastAsia" w:ascii="Times New Roman" w:hAnsi="Times New Roman" w:eastAsia="仿宋_GB2312"/>
          <w:sz w:val="32"/>
          <w:szCs w:val="32"/>
          <w:highlight w:val="none"/>
          <w:lang w:val="en-US" w:eastAsia="zh-CN"/>
        </w:rPr>
        <w:t>等</w:t>
      </w:r>
      <w:r>
        <w:rPr>
          <w:rFonts w:hint="eastAsia" w:ascii="Times New Roman" w:hAnsi="Times New Roman" w:eastAsia="仿宋_GB2312"/>
          <w:sz w:val="32"/>
          <w:szCs w:val="32"/>
          <w:highlight w:val="none"/>
          <w:lang w:eastAsia="zh-CN"/>
        </w:rPr>
        <w:t>小微团队为</w:t>
      </w:r>
      <w:r>
        <w:rPr>
          <w:rFonts w:hint="eastAsia" w:ascii="Times New Roman" w:hAnsi="Times New Roman" w:eastAsia="仿宋_GB2312"/>
          <w:sz w:val="32"/>
          <w:szCs w:val="32"/>
          <w:highlight w:val="none"/>
        </w:rPr>
        <w:t>主体</w:t>
      </w:r>
      <w:r>
        <w:rPr>
          <w:rFonts w:hint="eastAsia" w:ascii="Times New Roman" w:hAnsi="Times New Roman" w:eastAsia="仿宋_GB2312"/>
          <w:sz w:val="32"/>
          <w:szCs w:val="32"/>
          <w:highlight w:val="none"/>
          <w:lang w:eastAsia="zh-CN"/>
        </w:rPr>
        <w:t>，以人工智能等新一代数字工具为支撑，</w:t>
      </w:r>
      <w:r>
        <w:rPr>
          <w:rFonts w:hint="eastAsia" w:ascii="Times New Roman" w:hAnsi="Times New Roman" w:eastAsia="仿宋_GB2312"/>
          <w:sz w:val="32"/>
          <w:szCs w:val="32"/>
          <w:highlight w:val="none"/>
        </w:rPr>
        <w:t>提出具有创新性的技术解决方案</w:t>
      </w:r>
      <w:r>
        <w:rPr>
          <w:rFonts w:hint="eastAsia" w:ascii="Times New Roman" w:hAnsi="Times New Roman" w:eastAsia="仿宋_GB2312"/>
          <w:sz w:val="32"/>
          <w:szCs w:val="32"/>
          <w:highlight w:val="none"/>
          <w:lang w:eastAsia="zh-CN"/>
        </w:rPr>
        <w:t>。</w:t>
      </w:r>
    </w:p>
    <w:p w14:paraId="639A4FC3">
      <w:pPr>
        <w:adjustRightInd w:val="0"/>
        <w:snapToGrid w:val="0"/>
        <w:spacing w:line="54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国产操作系统软件组：</w:t>
      </w:r>
      <w:r>
        <w:rPr>
          <w:rFonts w:hint="eastAsia" w:ascii="Times New Roman" w:hAnsi="Times New Roman" w:eastAsia="仿宋_GB2312"/>
          <w:sz w:val="32"/>
          <w:szCs w:val="32"/>
          <w:highlight w:val="none"/>
          <w:lang w:val="en-US" w:eastAsia="zh-CN"/>
        </w:rPr>
        <w:t>基于国产操作系统（如鸿蒙、麒麟、统信等），面向信创替代、数字化转型以及新型场景开发，提供创新应用和整体解决方案，建立高效稳定、安全可信、生态兼容等优势，加速构建上下游协同创新生态，夯实自主可控的技术基石。</w:t>
      </w:r>
    </w:p>
    <w:p w14:paraId="5EA34017">
      <w:pPr>
        <w:spacing w:line="540" w:lineRule="exact"/>
        <w:ind w:firstLine="640" w:firstLineChars="200"/>
        <w:rPr>
          <w:rFonts w:ascii="Times New Roman" w:hAnsi="Times New Roman" w:eastAsia="楷体_GB2312"/>
          <w:sz w:val="32"/>
          <w:szCs w:val="32"/>
          <w:highlight w:val="none"/>
        </w:rPr>
      </w:pPr>
      <w:r>
        <w:rPr>
          <w:rFonts w:hint="eastAsia" w:ascii="Times New Roman" w:hAnsi="Times New Roman" w:eastAsia="楷体_GB2312"/>
          <w:sz w:val="32"/>
          <w:szCs w:val="32"/>
          <w:highlight w:val="none"/>
        </w:rPr>
        <w:t>（二）成果转化组</w:t>
      </w:r>
    </w:p>
    <w:p w14:paraId="12AF85EE">
      <w:pPr>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聚焦高校科研成果转化应用与市场化推广，围绕核心技术专利转化、实验室成果产业化、产业链协同创新等方向，深化产教融合，促进创新链与产业链深度融合，</w:t>
      </w:r>
      <w:r>
        <w:rPr>
          <w:rFonts w:ascii="Times New Roman" w:hAnsi="Times New Roman" w:eastAsia="仿宋_GB2312"/>
          <w:sz w:val="32"/>
          <w:szCs w:val="32"/>
          <w:highlight w:val="none"/>
        </w:rPr>
        <w:t>推动</w:t>
      </w:r>
      <w:r>
        <w:rPr>
          <w:rFonts w:hint="eastAsia" w:ascii="Times New Roman" w:hAnsi="Times New Roman" w:eastAsia="仿宋_GB2312"/>
          <w:sz w:val="32"/>
          <w:szCs w:val="32"/>
          <w:highlight w:val="none"/>
        </w:rPr>
        <w:t>更多高校科技创新成果转化落地，形成现实生产力的项目。</w:t>
      </w:r>
    </w:p>
    <w:p w14:paraId="4156CB53">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三、参赛要求</w:t>
      </w:r>
    </w:p>
    <w:p w14:paraId="536675A4">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（一）本赛道以团队为单位报名参赛，每支参赛团队只能选择一题参加比赛，允许跨校组建、师生共同组建参赛团队，每个团队的成员不少于</w:t>
      </w:r>
      <w:r>
        <w:rPr>
          <w:rFonts w:hint="eastAsia" w:ascii="Times New Roman" w:hAnsi="Times New Roman" w:eastAsia="仿宋_GB2312"/>
          <w:sz w:val="32"/>
          <w:szCs w:val="32"/>
        </w:rPr>
        <w:t>3</w:t>
      </w:r>
      <w:r>
        <w:rPr>
          <w:rFonts w:hint="eastAsia" w:ascii="Times New Roman" w:hAnsi="Times New Roman" w:eastAsia="仿宋_GB2312"/>
          <w:sz w:val="32"/>
          <w:szCs w:val="32"/>
        </w:rPr>
        <w:t>人，不多于</w:t>
      </w:r>
      <w:r>
        <w:rPr>
          <w:rFonts w:hint="eastAsia" w:ascii="Times New Roman" w:hAnsi="Times New Roman" w:eastAsia="仿宋_GB2312"/>
          <w:sz w:val="32"/>
          <w:szCs w:val="32"/>
        </w:rPr>
        <w:t>15</w:t>
      </w:r>
      <w:r>
        <w:rPr>
          <w:rFonts w:hint="eastAsia" w:ascii="Times New Roman" w:hAnsi="Times New Roman" w:eastAsia="仿宋_GB2312"/>
          <w:sz w:val="32"/>
          <w:szCs w:val="32"/>
        </w:rPr>
        <w:t>人（含团队负责人），须为揭榜答题的实际核心成员。</w:t>
      </w:r>
    </w:p>
    <w:p w14:paraId="1FE6EF79">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（二）项目负责人须为普通高等学校全日制在校生（包括本专科生、研究生，不含在职教育），或毕业</w:t>
      </w:r>
      <w:r>
        <w:rPr>
          <w:rFonts w:hint="eastAsia" w:ascii="Times New Roman" w:hAnsi="Times New Roman" w:eastAsia="仿宋_GB2312"/>
          <w:sz w:val="32"/>
          <w:szCs w:val="32"/>
        </w:rPr>
        <w:t>5</w:t>
      </w:r>
      <w:r>
        <w:rPr>
          <w:rFonts w:hint="eastAsia" w:ascii="Times New Roman" w:hAnsi="Times New Roman" w:eastAsia="仿宋_GB2312"/>
          <w:sz w:val="32"/>
          <w:szCs w:val="32"/>
        </w:rPr>
        <w:t>年以内的全日制学生（即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年之后毕业的本专科生、研究生，不含在职教育）。</w:t>
      </w:r>
      <w:r>
        <w:rPr>
          <w:rFonts w:hint="eastAsia" w:ascii="Times New Roman" w:hAnsi="Times New Roman" w:eastAsia="仿宋_GB2312"/>
          <w:sz w:val="32"/>
          <w:szCs w:val="32"/>
          <w:lang w:val="en-US" w:eastAsia="zh-CN"/>
        </w:rPr>
        <w:t>项目指导</w:t>
      </w:r>
      <w:r>
        <w:rPr>
          <w:rFonts w:hint="eastAsia" w:ascii="Times New Roman" w:hAnsi="Times New Roman" w:eastAsia="仿宋_GB2312"/>
          <w:sz w:val="32"/>
          <w:szCs w:val="32"/>
        </w:rPr>
        <w:t>教师须为高校教师（</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rPr>
        <w:t>7</w:t>
      </w:r>
      <w:r>
        <w:rPr>
          <w:rFonts w:hint="eastAsia" w:ascii="Times New Roman" w:hAnsi="Times New Roman" w:eastAsia="仿宋_GB2312"/>
          <w:sz w:val="32"/>
          <w:szCs w:val="32"/>
        </w:rPr>
        <w:t>月</w:t>
      </w:r>
      <w:r>
        <w:rPr>
          <w:rFonts w:ascii="Times New Roman" w:hAnsi="Times New Roman" w:eastAsia="仿宋_GB2312"/>
          <w:sz w:val="32"/>
          <w:szCs w:val="32"/>
        </w:rPr>
        <w:t>15</w:t>
      </w:r>
      <w:r>
        <w:rPr>
          <w:rFonts w:hint="eastAsia" w:ascii="Times New Roman" w:hAnsi="Times New Roman" w:eastAsia="仿宋_GB2312"/>
          <w:sz w:val="32"/>
          <w:szCs w:val="32"/>
        </w:rPr>
        <w:t>日前正式入职）。</w:t>
      </w:r>
    </w:p>
    <w:p w14:paraId="3FB925AE">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（三）参赛团队所提交的命题对策须符合所答企业命题要求，命题企业将对命题对策进行契合度审核评价。参赛团队须对提交的应答材料拥有自主知识产权，不得侵犯他人知识产权或物权。</w:t>
      </w:r>
    </w:p>
    <w:p w14:paraId="258AD56F">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（四）成果转化组</w:t>
      </w:r>
      <w:r>
        <w:rPr>
          <w:rFonts w:hint="eastAsia" w:ascii="Times New Roman" w:hAnsi="Times New Roman" w:eastAsia="仿宋_GB2312"/>
          <w:sz w:val="32"/>
          <w:szCs w:val="32"/>
          <w:lang w:val="en-US" w:eastAsia="zh-CN"/>
        </w:rPr>
        <w:t>参赛项目</w:t>
      </w:r>
      <w:r>
        <w:rPr>
          <w:rFonts w:hint="eastAsia" w:ascii="Times New Roman" w:hAnsi="Times New Roman" w:eastAsia="仿宋_GB2312"/>
          <w:sz w:val="32"/>
          <w:szCs w:val="32"/>
        </w:rPr>
        <w:t>如已注册成立公司，公司注册年限不得超过</w:t>
      </w:r>
      <w:r>
        <w:rPr>
          <w:rFonts w:hint="eastAsia" w:ascii="Times New Roman" w:hAnsi="Times New Roman" w:eastAsia="仿宋_GB2312"/>
          <w:sz w:val="32"/>
          <w:szCs w:val="32"/>
        </w:rPr>
        <w:t>5</w:t>
      </w:r>
      <w:r>
        <w:rPr>
          <w:rFonts w:hint="eastAsia" w:ascii="Times New Roman" w:hAnsi="Times New Roman" w:eastAsia="仿宋_GB2312"/>
          <w:sz w:val="32"/>
          <w:szCs w:val="32"/>
        </w:rPr>
        <w:t>年</w:t>
      </w:r>
      <w:r>
        <w:rPr>
          <w:rFonts w:hint="eastAsia" w:ascii="Times New Roman" w:hAnsi="Times New Roman" w:eastAsia="仿宋_GB2312"/>
          <w:spacing w:val="-8"/>
          <w:sz w:val="32"/>
          <w:szCs w:val="32"/>
          <w:highlight w:val="none"/>
        </w:rPr>
        <w:t>（</w:t>
      </w:r>
      <w:r>
        <w:rPr>
          <w:rFonts w:hint="eastAsia" w:ascii="Times New Roman" w:hAnsi="Times New Roman" w:eastAsia="仿宋_GB2312"/>
          <w:spacing w:val="-8"/>
          <w:sz w:val="32"/>
          <w:szCs w:val="32"/>
          <w:highlight w:val="none"/>
        </w:rPr>
        <w:t>202</w:t>
      </w:r>
      <w:r>
        <w:rPr>
          <w:rFonts w:hint="eastAsia" w:ascii="Times New Roman" w:hAnsi="Times New Roman" w:eastAsia="仿宋_GB2312"/>
          <w:spacing w:val="-8"/>
          <w:sz w:val="32"/>
          <w:szCs w:val="32"/>
          <w:highlight w:val="none"/>
          <w:lang w:val="en-US" w:eastAsia="zh-CN"/>
        </w:rPr>
        <w:t>1</w:t>
      </w:r>
      <w:r>
        <w:rPr>
          <w:rFonts w:hint="eastAsia" w:ascii="Times New Roman" w:hAnsi="Times New Roman" w:eastAsia="仿宋_GB2312"/>
          <w:spacing w:val="-8"/>
          <w:sz w:val="32"/>
          <w:szCs w:val="32"/>
          <w:highlight w:val="none"/>
        </w:rPr>
        <w:t>年</w:t>
      </w:r>
      <w:r>
        <w:rPr>
          <w:rFonts w:hint="eastAsia" w:ascii="Times New Roman" w:hAnsi="Times New Roman" w:eastAsia="仿宋_GB2312"/>
          <w:sz w:val="32"/>
          <w:szCs w:val="32"/>
        </w:rPr>
        <w:t>3</w:t>
      </w:r>
      <w:r>
        <w:rPr>
          <w:rFonts w:hint="eastAsia" w:ascii="Times New Roman" w:hAnsi="Times New Roman" w:eastAsia="仿宋_GB2312"/>
          <w:sz w:val="32"/>
          <w:szCs w:val="32"/>
        </w:rPr>
        <w:t>月</w:t>
      </w:r>
      <w:r>
        <w:rPr>
          <w:rFonts w:hint="eastAsia" w:ascii="Times New Roman" w:hAnsi="Times New Roman" w:eastAsia="仿宋_GB2312"/>
          <w:sz w:val="32"/>
          <w:szCs w:val="32"/>
        </w:rPr>
        <w:t>1</w:t>
      </w:r>
      <w:r>
        <w:rPr>
          <w:rFonts w:hint="eastAsia" w:ascii="Times New Roman" w:hAnsi="Times New Roman" w:eastAsia="仿宋_GB2312"/>
          <w:spacing w:val="-8"/>
          <w:sz w:val="32"/>
          <w:szCs w:val="32"/>
          <w:highlight w:val="none"/>
        </w:rPr>
        <w:t>日后注册）</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指导教师和项目成员</w:t>
      </w:r>
      <w:r>
        <w:rPr>
          <w:rFonts w:hint="eastAsia" w:ascii="Times New Roman" w:hAnsi="Times New Roman" w:eastAsia="仿宋_GB2312"/>
          <w:sz w:val="32"/>
          <w:szCs w:val="32"/>
        </w:rPr>
        <w:t>均可为公司法人代表。</w:t>
      </w:r>
      <w:r>
        <w:rPr>
          <w:rFonts w:ascii="Times New Roman" w:hAnsi="Times New Roman" w:eastAsia="仿宋_GB2312"/>
          <w:sz w:val="32"/>
          <w:szCs w:val="32"/>
        </w:rPr>
        <w:t>企业法人代表在</w:t>
      </w:r>
      <w:r>
        <w:rPr>
          <w:rFonts w:hint="eastAsia" w:ascii="Times New Roman" w:hAnsi="Times New Roman" w:eastAsia="仿宋_GB2312"/>
          <w:sz w:val="32"/>
          <w:szCs w:val="32"/>
          <w:lang w:val="en-US" w:eastAsia="zh-CN"/>
        </w:rPr>
        <w:t>国</w:t>
      </w:r>
      <w:r>
        <w:rPr>
          <w:rFonts w:ascii="Times New Roman" w:hAnsi="Times New Roman" w:eastAsia="仿宋_GB2312"/>
          <w:sz w:val="32"/>
          <w:szCs w:val="32"/>
        </w:rPr>
        <w:t>赛通知发布之日后进行变更的不予认可。股权结构中，师生股权合并计算不低于</w:t>
      </w:r>
      <w:r>
        <w:rPr>
          <w:rFonts w:ascii="Times New Roman" w:hAnsi="Times New Roman" w:eastAsia="仿宋_GB2312"/>
          <w:sz w:val="32"/>
          <w:szCs w:val="32"/>
        </w:rPr>
        <w:t>51</w:t>
      </w:r>
      <w:r>
        <w:rPr>
          <w:rFonts w:ascii="Times New Roman" w:hAnsi="Times New Roman" w:eastAsia="仿宋_GB2312"/>
          <w:sz w:val="32"/>
          <w:szCs w:val="32"/>
        </w:rPr>
        <w:t>%，且学生参赛成员合计股份不低于</w:t>
      </w:r>
      <w:r>
        <w:rPr>
          <w:rFonts w:ascii="Times New Roman" w:hAnsi="Times New Roman" w:eastAsia="仿宋_GB2312"/>
          <w:sz w:val="32"/>
          <w:szCs w:val="32"/>
        </w:rPr>
        <w:t>10</w:t>
      </w:r>
      <w:r>
        <w:rPr>
          <w:rFonts w:ascii="Times New Roman" w:hAnsi="Times New Roman" w:eastAsia="仿宋_GB2312"/>
          <w:sz w:val="32"/>
          <w:szCs w:val="32"/>
        </w:rPr>
        <w:t>%</w:t>
      </w:r>
      <w:r>
        <w:rPr>
          <w:rFonts w:hint="eastAsia" w:ascii="Times New Roman" w:hAnsi="Times New Roman" w:eastAsia="仿宋_GB2312"/>
          <w:sz w:val="32"/>
          <w:szCs w:val="32"/>
        </w:rPr>
        <w:t>。</w:t>
      </w:r>
    </w:p>
    <w:p w14:paraId="079FF16D">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四、赛程安排</w:t>
      </w:r>
    </w:p>
    <w:p w14:paraId="53AAEB41">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（一）征集命题。</w:t>
      </w:r>
      <w:r>
        <w:rPr>
          <w:rFonts w:hint="eastAsia" w:ascii="Times New Roman" w:hAnsi="Times New Roman" w:eastAsia="仿宋_GB2312"/>
          <w:spacing w:val="-8"/>
          <w:sz w:val="32"/>
          <w:szCs w:val="32"/>
        </w:rPr>
        <w:t>请命题企业于</w:t>
      </w:r>
      <w:r>
        <w:rPr>
          <w:rFonts w:hint="eastAsia" w:ascii="Times New Roman" w:hAnsi="Times New Roman" w:eastAsia="仿宋_GB2312"/>
          <w:spacing w:val="-8"/>
          <w:sz w:val="32"/>
          <w:szCs w:val="32"/>
          <w:highlight w:val="none"/>
        </w:rPr>
        <w:t>202</w:t>
      </w:r>
      <w:r>
        <w:rPr>
          <w:rFonts w:hint="eastAsia" w:ascii="Times New Roman" w:hAnsi="Times New Roman" w:eastAsia="仿宋_GB2312"/>
          <w:spacing w:val="-8"/>
          <w:sz w:val="32"/>
          <w:szCs w:val="32"/>
          <w:highlight w:val="none"/>
          <w:lang w:val="en-US" w:eastAsia="zh-CN"/>
        </w:rPr>
        <w:t>6</w:t>
      </w:r>
      <w:r>
        <w:rPr>
          <w:rFonts w:hint="eastAsia" w:ascii="Times New Roman" w:hAnsi="Times New Roman" w:eastAsia="仿宋_GB2312"/>
          <w:spacing w:val="-8"/>
          <w:sz w:val="32"/>
          <w:szCs w:val="32"/>
          <w:highlight w:val="none"/>
        </w:rPr>
        <w:t>年</w:t>
      </w:r>
      <w:r>
        <w:rPr>
          <w:rFonts w:hint="eastAsia" w:ascii="Times New Roman" w:hAnsi="Times New Roman" w:eastAsia="仿宋_GB2312"/>
          <w:spacing w:val="-8"/>
          <w:sz w:val="32"/>
          <w:szCs w:val="32"/>
          <w:highlight w:val="none"/>
          <w:lang w:val="en-US" w:eastAsia="zh-CN"/>
        </w:rPr>
        <w:t>8</w:t>
      </w:r>
      <w:r>
        <w:rPr>
          <w:rFonts w:hint="eastAsia" w:ascii="Times New Roman" w:hAnsi="Times New Roman" w:eastAsia="仿宋_GB2312"/>
          <w:spacing w:val="-8"/>
          <w:sz w:val="32"/>
          <w:szCs w:val="32"/>
          <w:highlight w:val="none"/>
        </w:rPr>
        <w:t>月</w:t>
      </w:r>
      <w:r>
        <w:rPr>
          <w:rFonts w:hint="eastAsia" w:ascii="Times New Roman" w:hAnsi="Times New Roman" w:eastAsia="仿宋_GB2312"/>
          <w:spacing w:val="-8"/>
          <w:sz w:val="32"/>
          <w:szCs w:val="32"/>
          <w:highlight w:val="none"/>
          <w:lang w:val="en-US" w:eastAsia="zh-CN"/>
        </w:rPr>
        <w:t>15</w:t>
      </w:r>
      <w:r>
        <w:rPr>
          <w:rFonts w:hint="eastAsia" w:ascii="Times New Roman" w:hAnsi="Times New Roman" w:eastAsia="仿宋_GB2312"/>
          <w:spacing w:val="-8"/>
          <w:sz w:val="32"/>
          <w:szCs w:val="32"/>
          <w:highlight w:val="none"/>
        </w:rPr>
        <w:t>日</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lang w:val="en-US" w:eastAsia="zh-CN"/>
        </w:rPr>
        <w:t>时</w:t>
      </w:r>
      <w:r>
        <w:rPr>
          <w:rFonts w:hint="eastAsia" w:ascii="Times New Roman" w:hAnsi="Times New Roman" w:eastAsia="仿宋_GB2312"/>
          <w:sz w:val="32"/>
          <w:szCs w:val="32"/>
        </w:rPr>
        <w:t>前</w:t>
      </w:r>
      <w:r>
        <w:rPr>
          <w:rFonts w:hint="eastAsia" w:ascii="Times New Roman" w:hAnsi="Times New Roman" w:eastAsia="仿宋_GB2312"/>
          <w:sz w:val="32"/>
          <w:szCs w:val="32"/>
          <w:lang w:val="en-US" w:eastAsia="zh-CN"/>
        </w:rPr>
        <w:t>登录</w:t>
      </w:r>
      <w:r>
        <w:rPr>
          <w:rFonts w:hint="eastAsia" w:ascii="Times New Roman" w:hAnsi="Times New Roman" w:eastAsia="仿宋_GB2312"/>
          <w:sz w:val="32"/>
          <w:szCs w:val="32"/>
        </w:rPr>
        <w:t>全国大学生创业服务网（网址：</w:t>
      </w:r>
      <w:r>
        <w:rPr>
          <w:rFonts w:ascii="Times New Roman" w:hAnsi="Times New Roman" w:eastAsia="仿宋_GB2312"/>
          <w:sz w:val="32"/>
          <w:szCs w:val="32"/>
        </w:rPr>
        <w:t>https://</w:t>
      </w:r>
      <w:r>
        <w:rPr>
          <w:rFonts w:hint="eastAsia" w:ascii="Times New Roman" w:hAnsi="Times New Roman" w:eastAsia="仿宋_GB2312"/>
          <w:sz w:val="32"/>
          <w:szCs w:val="32"/>
        </w:rPr>
        <w:t>cy.ncss.cn）申报</w:t>
      </w:r>
      <w:r>
        <w:rPr>
          <w:rFonts w:hint="eastAsia" w:ascii="Times New Roman" w:hAnsi="Times New Roman" w:eastAsia="仿宋_GB2312"/>
          <w:sz w:val="32"/>
          <w:szCs w:val="32"/>
          <w:lang w:val="en-US" w:eastAsia="zh-CN"/>
        </w:rPr>
        <w:t>产业</w:t>
      </w:r>
      <w:r>
        <w:rPr>
          <w:rFonts w:hint="eastAsia" w:ascii="Times New Roman" w:hAnsi="Times New Roman" w:eastAsia="仿宋_GB2312"/>
          <w:sz w:val="32"/>
          <w:szCs w:val="32"/>
        </w:rPr>
        <w:t>赛道命题。</w:t>
      </w:r>
    </w:p>
    <w:p w14:paraId="3AA1CBCD">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（二）命题发布。</w:t>
      </w:r>
      <w:r>
        <w:rPr>
          <w:rFonts w:hint="eastAsia" w:ascii="Times New Roman" w:hAnsi="Times New Roman" w:eastAsia="仿宋_GB2312"/>
          <w:sz w:val="32"/>
          <w:szCs w:val="32"/>
        </w:rPr>
        <w:t>命题于</w:t>
      </w:r>
      <w:r>
        <w:rPr>
          <w:rFonts w:hint="eastAsia" w:ascii="Times New Roman" w:hAnsi="Times New Roman" w:eastAsia="仿宋_GB2312"/>
          <w:spacing w:val="-8"/>
          <w:sz w:val="32"/>
          <w:szCs w:val="32"/>
          <w:highlight w:val="none"/>
          <w:lang w:val="en-US" w:eastAsia="zh-CN"/>
        </w:rPr>
        <w:t>8</w:t>
      </w:r>
      <w:r>
        <w:rPr>
          <w:rFonts w:hint="eastAsia" w:ascii="Times New Roman" w:hAnsi="Times New Roman" w:eastAsia="仿宋_GB2312"/>
          <w:spacing w:val="-8"/>
          <w:sz w:val="32"/>
          <w:szCs w:val="32"/>
          <w:highlight w:val="none"/>
        </w:rPr>
        <w:t>月</w:t>
      </w:r>
      <w:r>
        <w:rPr>
          <w:rFonts w:hint="eastAsia" w:ascii="Times New Roman" w:hAnsi="Times New Roman" w:eastAsia="仿宋_GB2312"/>
          <w:spacing w:val="-8"/>
          <w:sz w:val="32"/>
          <w:szCs w:val="32"/>
          <w:highlight w:val="none"/>
          <w:lang w:val="en-US" w:eastAsia="zh-CN"/>
        </w:rPr>
        <w:t>下旬</w:t>
      </w:r>
      <w:r>
        <w:rPr>
          <w:rFonts w:hint="eastAsia" w:ascii="Times New Roman" w:hAnsi="Times New Roman" w:eastAsia="仿宋_GB2312"/>
          <w:sz w:val="32"/>
          <w:szCs w:val="32"/>
        </w:rPr>
        <w:t>在全国大学生创业服务网公布。</w:t>
      </w:r>
    </w:p>
    <w:p w14:paraId="4EA3109C">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（三）参赛报名。</w:t>
      </w:r>
      <w:r>
        <w:rPr>
          <w:rFonts w:hint="eastAsia" w:ascii="Times New Roman" w:hAnsi="Times New Roman" w:eastAsia="仿宋_GB2312"/>
          <w:sz w:val="32"/>
          <w:szCs w:val="32"/>
        </w:rPr>
        <w:t>各有关学校负责审核参赛对象资格。中国大陆和港澳台地区参赛团队通过登录全国大学生创业服务网进行报名。参赛报名及对策提交的截止时间为</w:t>
      </w:r>
      <w:r>
        <w:rPr>
          <w:rFonts w:hint="eastAsia" w:ascii="Times New Roman" w:hAnsi="Times New Roman" w:eastAsia="仿宋_GB2312"/>
          <w:spacing w:val="-8"/>
          <w:sz w:val="32"/>
          <w:szCs w:val="32"/>
          <w:highlight w:val="none"/>
        </w:rPr>
        <w:t>202</w:t>
      </w:r>
      <w:r>
        <w:rPr>
          <w:rFonts w:hint="eastAsia" w:ascii="Times New Roman" w:hAnsi="Times New Roman" w:eastAsia="仿宋_GB2312"/>
          <w:spacing w:val="-8"/>
          <w:sz w:val="32"/>
          <w:szCs w:val="32"/>
          <w:highlight w:val="none"/>
          <w:lang w:val="en-US" w:eastAsia="zh-CN"/>
        </w:rPr>
        <w:t>6</w:t>
      </w:r>
      <w:r>
        <w:rPr>
          <w:rFonts w:hint="eastAsia" w:ascii="Times New Roman" w:hAnsi="Times New Roman" w:eastAsia="仿宋_GB2312"/>
          <w:spacing w:val="-8"/>
          <w:sz w:val="32"/>
          <w:szCs w:val="32"/>
          <w:highlight w:val="none"/>
        </w:rPr>
        <w:t>年</w:t>
      </w:r>
      <w:r>
        <w:rPr>
          <w:rFonts w:hint="eastAsia" w:ascii="Times New Roman" w:hAnsi="Times New Roman" w:eastAsia="仿宋_GB2312"/>
          <w:spacing w:val="-8"/>
          <w:sz w:val="32"/>
          <w:szCs w:val="32"/>
          <w:highlight w:val="none"/>
          <w:lang w:val="en-US" w:eastAsia="zh-CN"/>
        </w:rPr>
        <w:t>9</w:t>
      </w:r>
      <w:r>
        <w:rPr>
          <w:rFonts w:hint="eastAsia" w:ascii="Times New Roman" w:hAnsi="Times New Roman" w:eastAsia="仿宋_GB2312"/>
          <w:spacing w:val="-8"/>
          <w:sz w:val="32"/>
          <w:szCs w:val="32"/>
          <w:highlight w:val="none"/>
        </w:rPr>
        <w:t>月</w:t>
      </w:r>
      <w:r>
        <w:rPr>
          <w:rFonts w:hint="eastAsia" w:ascii="Times New Roman" w:hAnsi="Times New Roman" w:eastAsia="仿宋_GB2312"/>
          <w:spacing w:val="-8"/>
          <w:sz w:val="32"/>
          <w:szCs w:val="32"/>
          <w:highlight w:val="none"/>
          <w:lang w:val="en-US" w:eastAsia="zh-CN"/>
        </w:rPr>
        <w:t>20</w:t>
      </w:r>
      <w:r>
        <w:rPr>
          <w:rFonts w:hint="eastAsia" w:ascii="Times New Roman" w:hAnsi="Times New Roman" w:eastAsia="仿宋_GB2312"/>
          <w:spacing w:val="-8"/>
          <w:sz w:val="32"/>
          <w:szCs w:val="32"/>
          <w:highlight w:val="none"/>
        </w:rPr>
        <w:t>日</w:t>
      </w:r>
      <w:r>
        <w:rPr>
          <w:rFonts w:hint="eastAsia" w:ascii="Times New Roman" w:hAnsi="Times New Roman" w:eastAsia="仿宋_GB2312"/>
          <w:spacing w:val="-8"/>
          <w:sz w:val="32"/>
          <w:szCs w:val="32"/>
          <w:highlight w:val="none"/>
          <w:lang w:val="en-US" w:eastAsia="zh-CN"/>
        </w:rPr>
        <w:t>12</w:t>
      </w:r>
      <w:r>
        <w:rPr>
          <w:rFonts w:hint="eastAsia" w:ascii="Times New Roman" w:hAnsi="Times New Roman" w:eastAsia="仿宋_GB2312"/>
          <w:spacing w:val="-8"/>
          <w:sz w:val="32"/>
          <w:szCs w:val="32"/>
          <w:highlight w:val="none"/>
          <w:lang w:val="en-US" w:eastAsia="zh-CN"/>
        </w:rPr>
        <w:t>时</w:t>
      </w:r>
      <w:r>
        <w:rPr>
          <w:rFonts w:hint="eastAsia" w:ascii="Times New Roman" w:hAnsi="Times New Roman" w:eastAsia="仿宋_GB2312"/>
          <w:sz w:val="32"/>
          <w:szCs w:val="32"/>
        </w:rPr>
        <w:t>。请命题企业、学校及参赛团队登录全国大学生创业服务网，查看校企对接的具体流程，积极开展对接，确保供需互通。</w:t>
      </w:r>
    </w:p>
    <w:p w14:paraId="2BE084E3">
      <w:pPr>
        <w:keepNext w:val="0"/>
        <w:keepLines w:val="0"/>
        <w:pageBreakBefore w:val="0"/>
        <w:kinsoku/>
        <w:wordWrap/>
        <w:overflowPunct/>
        <w:topLinePunct w:val="0"/>
        <w:autoSpaceDE/>
        <w:autoSpaceDN/>
        <w:bidi w:val="0"/>
        <w:spacing w:line="560" w:lineRule="exact"/>
        <w:ind w:firstLine="640" w:firstLineChars="200"/>
        <w:textAlignment w:val="auto"/>
        <w:rPr>
          <w:rFonts w:ascii="Times New Roman" w:hAnsi="Times New Roman" w:eastAsia="黑体"/>
          <w:sz w:val="32"/>
          <w:szCs w:val="32"/>
        </w:rPr>
      </w:pPr>
      <w:r>
        <w:rPr>
          <w:rFonts w:hint="eastAsia" w:ascii="Times New Roman" w:hAnsi="Times New Roman" w:eastAsia="楷体_GB2312"/>
          <w:sz w:val="32"/>
          <w:szCs w:val="32"/>
        </w:rPr>
        <w:t>（四）初赛复赛</w:t>
      </w:r>
      <w:r>
        <w:rPr>
          <w:rFonts w:hint="eastAsia" w:ascii="Times New Roman" w:hAnsi="Times New Roman" w:eastAsia="仿宋_GB2312"/>
          <w:sz w:val="32"/>
          <w:szCs w:val="32"/>
        </w:rPr>
        <w:t>。初赛</w:t>
      </w:r>
      <w:bookmarkStart w:id="2" w:name="_GoBack"/>
      <w:bookmarkEnd w:id="2"/>
      <w:r>
        <w:rPr>
          <w:rFonts w:hint="eastAsia" w:ascii="Times New Roman" w:hAnsi="Times New Roman" w:eastAsia="仿宋_GB2312"/>
          <w:sz w:val="32"/>
          <w:szCs w:val="32"/>
        </w:rPr>
        <w:t>的比赛环节、评审方式等，由各</w:t>
      </w:r>
      <w:r>
        <w:rPr>
          <w:rFonts w:hint="eastAsia" w:ascii="Times New Roman" w:hAnsi="Times New Roman" w:eastAsia="仿宋_GB2312"/>
          <w:sz w:val="32"/>
          <w:szCs w:val="32"/>
          <w:lang w:val="en-US" w:eastAsia="zh-CN"/>
        </w:rPr>
        <w:t>校</w:t>
      </w:r>
      <w:r>
        <w:rPr>
          <w:rFonts w:hint="eastAsia" w:ascii="Times New Roman" w:hAnsi="Times New Roman" w:eastAsia="仿宋_GB2312"/>
          <w:sz w:val="32"/>
          <w:szCs w:val="32"/>
        </w:rPr>
        <w:t>结合参赛报名等情况自行决定，项目评审可邀请出题企业的专家共同参与。</w:t>
      </w:r>
      <w:r>
        <w:rPr>
          <w:rFonts w:hint="eastAsia" w:ascii="Times New Roman" w:hAnsi="Times New Roman" w:eastAsia="仿宋_GB2312"/>
          <w:sz w:val="32"/>
          <w:szCs w:val="32"/>
          <w:lang w:val="en-US" w:eastAsia="zh-CN"/>
        </w:rPr>
        <w:t>省赛时间与其他赛道保持一致</w:t>
      </w:r>
      <w:r>
        <w:rPr>
          <w:rFonts w:hint="eastAsia" w:ascii="Times New Roman" w:hAnsi="Times New Roman" w:eastAsia="仿宋_GB2312"/>
          <w:sz w:val="32"/>
          <w:szCs w:val="32"/>
        </w:rPr>
        <w:t>，具体安排</w:t>
      </w:r>
      <w:r>
        <w:rPr>
          <w:rFonts w:hint="eastAsia" w:ascii="Times New Roman" w:hAnsi="Times New Roman" w:eastAsia="仿宋_GB2312"/>
          <w:sz w:val="32"/>
          <w:szCs w:val="32"/>
          <w:lang w:val="en-US" w:eastAsia="zh-CN"/>
        </w:rPr>
        <w:t>由省赛组委会</w:t>
      </w:r>
      <w:r>
        <w:rPr>
          <w:rFonts w:hint="eastAsia" w:ascii="Times New Roman" w:hAnsi="Times New Roman" w:eastAsia="仿宋_GB2312"/>
          <w:sz w:val="32"/>
          <w:szCs w:val="32"/>
        </w:rPr>
        <w:t>另行通知。各</w:t>
      </w:r>
      <w:r>
        <w:rPr>
          <w:rFonts w:hint="eastAsia" w:ascii="Times New Roman" w:hAnsi="Times New Roman" w:eastAsia="仿宋_GB2312"/>
          <w:sz w:val="32"/>
          <w:szCs w:val="32"/>
          <w:lang w:val="en-US" w:eastAsia="zh-CN"/>
        </w:rPr>
        <w:t>校</w:t>
      </w:r>
      <w:r>
        <w:rPr>
          <w:rFonts w:hint="eastAsia" w:ascii="Times New Roman" w:hAnsi="Times New Roman" w:eastAsia="仿宋_GB2312"/>
          <w:sz w:val="32"/>
          <w:szCs w:val="32"/>
        </w:rPr>
        <w:t>推荐项目应有名次排序，供赛参考。</w:t>
      </w:r>
    </w:p>
    <w:p w14:paraId="7C87215F">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（五）总决赛</w:t>
      </w:r>
      <w:r>
        <w:rPr>
          <w:rFonts w:hint="eastAsia" w:ascii="Times New Roman" w:hAnsi="Times New Roman" w:eastAsia="仿宋_GB2312"/>
          <w:sz w:val="32"/>
          <w:szCs w:val="32"/>
        </w:rPr>
        <w:t>。入围</w:t>
      </w:r>
      <w:r>
        <w:rPr>
          <w:rFonts w:hint="eastAsia" w:ascii="Times New Roman" w:hAnsi="Times New Roman" w:eastAsia="仿宋_GB2312"/>
          <w:sz w:val="32"/>
          <w:szCs w:val="32"/>
          <w:lang w:val="en-US" w:eastAsia="zh-CN"/>
        </w:rPr>
        <w:t>国赛</w:t>
      </w:r>
      <w:r>
        <w:rPr>
          <w:rFonts w:hint="eastAsia" w:ascii="Times New Roman" w:hAnsi="Times New Roman" w:eastAsia="仿宋_GB2312"/>
          <w:sz w:val="32"/>
          <w:szCs w:val="32"/>
        </w:rPr>
        <w:t>总决赛项目通过对策讲解、实物展示和专家问辩等环节，决出各类奖项。具体安排与大赛整体安排保持一致。</w:t>
      </w:r>
    </w:p>
    <w:p w14:paraId="21361309">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五、奖项设置</w:t>
      </w:r>
    </w:p>
    <w:p w14:paraId="20BE26E4">
      <w:pPr>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本赛道设置金奖</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个、银奖</w:t>
      </w:r>
      <w:r>
        <w:rPr>
          <w:rFonts w:hint="eastAsia" w:ascii="Times New Roman" w:hAnsi="Times New Roman" w:eastAsia="仿宋_GB2312"/>
          <w:sz w:val="32"/>
          <w:szCs w:val="32"/>
          <w:highlight w:val="none"/>
          <w:lang w:val="en-US" w:eastAsia="zh-CN"/>
        </w:rPr>
        <w:t>80</w:t>
      </w:r>
      <w:r>
        <w:rPr>
          <w:rFonts w:hint="eastAsia" w:ascii="Times New Roman" w:hAnsi="Times New Roman" w:eastAsia="仿宋_GB2312"/>
          <w:sz w:val="32"/>
          <w:szCs w:val="32"/>
          <w:highlight w:val="none"/>
        </w:rPr>
        <w:t>个和铜奖</w:t>
      </w:r>
      <w:r>
        <w:rPr>
          <w:rFonts w:hint="eastAsia" w:ascii="Times New Roman" w:hAnsi="Times New Roman" w:eastAsia="仿宋_GB2312"/>
          <w:sz w:val="32"/>
          <w:szCs w:val="32"/>
          <w:highlight w:val="none"/>
          <w:lang w:val="en-US" w:eastAsia="zh-CN"/>
        </w:rPr>
        <w:t>200</w:t>
      </w:r>
      <w:r>
        <w:rPr>
          <w:rFonts w:hint="eastAsia" w:ascii="Times New Roman" w:hAnsi="Times New Roman" w:eastAsia="仿宋_GB2312"/>
          <w:sz w:val="32"/>
          <w:szCs w:val="32"/>
          <w:highlight w:val="none"/>
        </w:rPr>
        <w:t>个。</w:t>
      </w:r>
    </w:p>
    <w:p w14:paraId="45B0912D">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六、其他说明</w:t>
      </w:r>
    </w:p>
    <w:p w14:paraId="60B3D9F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rPr>
        <w:t>）命题企业需遵守大赛的规章制度，按照要求参与大赛相关活动。命题须健康合法，弘扬正能量，知识产权清晰，无任何不良信息，无侵权违法等行为。鼓励企业和高校积极</w:t>
      </w:r>
      <w:r>
        <w:rPr>
          <w:rFonts w:hint="eastAsia" w:ascii="Times New Roman" w:hAnsi="Times New Roman" w:eastAsia="仿宋_GB2312"/>
          <w:sz w:val="32"/>
          <w:szCs w:val="32"/>
          <w:lang w:val="en-US" w:eastAsia="zh-CN"/>
        </w:rPr>
        <w:t>开展</w:t>
      </w:r>
      <w:r>
        <w:rPr>
          <w:rFonts w:hint="eastAsia" w:ascii="Times New Roman" w:hAnsi="Times New Roman" w:eastAsia="仿宋_GB2312"/>
          <w:sz w:val="32"/>
          <w:szCs w:val="32"/>
        </w:rPr>
        <w:t>项目对接，推动项目落地。</w:t>
      </w:r>
    </w:p>
    <w:p w14:paraId="041EB1EB">
      <w:pPr>
        <w:spacing w:line="54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rPr>
        <w:t>）命题企业需充分开放与所有高校的项目对接沟通，杜绝出现长期与个别高校合作、拒绝与其他高校沟通对接的情况</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揭榜项目少于</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lang w:val="en-US" w:eastAsia="zh-CN"/>
        </w:rPr>
        <w:t>项的企业命题，原则上不列入后续评审。</w:t>
      </w:r>
    </w:p>
    <w:p w14:paraId="2C31231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rPr>
        <w:t>）未获揭榜</w:t>
      </w:r>
      <w:r>
        <w:rPr>
          <w:rFonts w:hint="eastAsia" w:ascii="Times New Roman" w:hAnsi="Times New Roman" w:eastAsia="仿宋_GB2312"/>
          <w:sz w:val="32"/>
          <w:szCs w:val="32"/>
          <w:lang w:val="en-US" w:eastAsia="zh-CN"/>
        </w:rPr>
        <w:t>或对策不满足要求</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企</w:t>
      </w:r>
      <w:r>
        <w:rPr>
          <w:rFonts w:hint="eastAsia" w:ascii="Times New Roman" w:hAnsi="Times New Roman" w:eastAsia="仿宋_GB2312"/>
          <w:sz w:val="32"/>
          <w:szCs w:val="32"/>
        </w:rPr>
        <w:t>业命题，可在下一年度继续申报。</w:t>
      </w:r>
    </w:p>
    <w:p w14:paraId="10E1D376">
      <w:pPr>
        <w:spacing w:line="540" w:lineRule="exact"/>
        <w:ind w:firstLine="640" w:firstLineChars="200"/>
        <w:rPr>
          <w:rFonts w:ascii="Times New Roman" w:hAnsi="Times New Roman" w:eastAsia="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jY4YzJlYmM1N2Y1MDYyY2Y1OTI1OTlmYTMwYjMifQ=="/>
  </w:docVars>
  <w:rsids>
    <w:rsidRoot w:val="7E820B69"/>
    <w:rsid w:val="30F34564"/>
    <w:rsid w:val="432D322E"/>
    <w:rsid w:val="480C01AC"/>
    <w:rsid w:val="4EE52CAE"/>
    <w:rsid w:val="50956F9D"/>
    <w:rsid w:val="56CE4A87"/>
    <w:rsid w:val="5F4A14E9"/>
    <w:rsid w:val="66583DDD"/>
    <w:rsid w:val="707A16D5"/>
    <w:rsid w:val="72AC4293"/>
    <w:rsid w:val="735B03D1"/>
    <w:rsid w:val="767945B8"/>
    <w:rsid w:val="7E82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8298da2e-cdf9-488b-abb6-6e33ce75fe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1882</Words>
  <Characters>1941</Characters>
  <Lines>0</Lines>
  <Paragraphs>0</Paragraphs>
  <TotalTime>1326</TotalTime>
  <ScaleCrop>false</ScaleCrop>
  <LinksUpToDate>false</LinksUpToDate>
  <CharactersWithSpaces>1941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2025-05-06T06:28:00Z</dcterms:created>
  <dc:creator>刘鑫蕊</dc:creator>
  <cp:lastModifiedBy>刘鑫蕊</cp:lastModifiedBy>
  <dcterms:modified xsi:type="dcterms:W3CDTF">2026-08-03T02:47:44Z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6D66240953704FDDAF5ABEA1DBB5658D_13</vt:lpwstr>
  </property>
  <property fmtid="{D5CDD505-2E9C-101B-9397-08002B2CF9AE}" pid="4" name="KSOTemplateDocerSaveRecord">
    <vt:lpwstr>eyJoZGlkIjoiYWVjYTlkYzJlN2FlNzNjMDEwZWFhODg1MjFkY2I0ZWMiLCJ1c2VySWQiOiI1MTU5MTY1ODQifQ==</vt:lpwstr>
  </property>
</Properties>
</file>