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2FAB41">
      <w:pPr>
        <w:adjustRightInd w:val="0"/>
        <w:spacing w:line="54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Times New Roman" w:hAnsi="Times New Roman" w:eastAsia="黑体" w:cs="黑体"/>
          <w:sz w:val="32"/>
          <w:szCs w:val="32"/>
        </w:rPr>
        <w:t>2</w:t>
      </w:r>
    </w:p>
    <w:p w14:paraId="315FA9F8">
      <w:pPr>
        <w:adjustRightInd w:val="0"/>
        <w:spacing w:line="540" w:lineRule="exact"/>
        <w:rPr>
          <w:rFonts w:ascii="Times New Roman" w:hAnsi="Times New Roman" w:eastAsia="黑体"/>
          <w:sz w:val="32"/>
          <w:szCs w:val="32"/>
        </w:rPr>
      </w:pPr>
    </w:p>
    <w:p w14:paraId="0789DCC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pacing w:line="560" w:lineRule="exact"/>
        <w:textAlignment w:val="auto"/>
        <w:rPr>
          <w:rFonts w:ascii="黑体" w:hAnsi="黑体" w:eastAsia="黑体"/>
          <w:color w:val="auto"/>
          <w:sz w:val="32"/>
          <w:szCs w:val="32"/>
          <w:highlight w:val="none"/>
        </w:rPr>
      </w:pPr>
    </w:p>
    <w:p w14:paraId="156DA9A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880"/>
        <w:jc w:val="center"/>
        <w:textAlignment w:val="auto"/>
        <w:rPr>
          <w:rFonts w:ascii="方正小标宋简体" w:hAnsi="Calibri" w:eastAsia="方正小标宋简体"/>
          <w:color w:val="auto"/>
          <w:sz w:val="44"/>
          <w:szCs w:val="44"/>
          <w:highlight w:val="none"/>
        </w:rPr>
      </w:pPr>
      <w:bookmarkStart w:id="0" w:name="OLE_LINK2"/>
      <w:r>
        <w:rPr>
          <w:rFonts w:hint="eastAsia" w:ascii="方正小标宋简体" w:hAnsi="Calibri" w:eastAsia="方正小标宋简体"/>
          <w:color w:val="auto"/>
          <w:sz w:val="44"/>
          <w:szCs w:val="44"/>
          <w:highlight w:val="none"/>
        </w:rPr>
        <w:t>安徽省大学生创新大赛（</w:t>
      </w:r>
      <w:r>
        <w:rPr>
          <w:rFonts w:hint="eastAsia" w:ascii="Times New Roman" w:hAnsi="Times New Roman" w:eastAsia="方正小标宋简体"/>
          <w:color w:val="auto"/>
          <w:sz w:val="44"/>
          <w:szCs w:val="44"/>
          <w:highlight w:val="none"/>
        </w:rPr>
        <w:t>2</w:t>
      </w:r>
      <w:r>
        <w:rPr>
          <w:rFonts w:ascii="Times New Roman" w:hAnsi="Times New Roman" w:eastAsia="方正小标宋简体"/>
          <w:color w:val="auto"/>
          <w:sz w:val="44"/>
          <w:szCs w:val="44"/>
          <w:highlight w:val="none"/>
        </w:rPr>
        <w:t>02</w:t>
      </w:r>
      <w:r>
        <w:rPr>
          <w:rFonts w:hint="eastAsia" w:ascii="Times New Roman" w:hAnsi="Times New Roman" w:eastAsia="方正小标宋简体"/>
          <w:color w:val="auto"/>
          <w:sz w:val="44"/>
          <w:szCs w:val="44"/>
          <w:highlight w:val="none"/>
          <w:lang w:val="en-US" w:eastAsia="zh-CN"/>
        </w:rPr>
        <w:t>6</w:t>
      </w:r>
      <w:r>
        <w:rPr>
          <w:rFonts w:hint="eastAsia" w:ascii="方正小标宋简体" w:hAnsi="Calibri" w:eastAsia="方正小标宋简体"/>
          <w:color w:val="auto"/>
          <w:sz w:val="44"/>
          <w:szCs w:val="44"/>
          <w:highlight w:val="none"/>
        </w:rPr>
        <w:t>）</w:t>
      </w:r>
    </w:p>
    <w:p w14:paraId="0D1F7B5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880"/>
        <w:jc w:val="center"/>
        <w:textAlignment w:val="auto"/>
        <w:rPr>
          <w:rFonts w:ascii="方正小标宋简体" w:hAnsi="Calibri" w:eastAsia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Calibri" w:eastAsia="方正小标宋简体"/>
          <w:color w:val="auto"/>
          <w:sz w:val="44"/>
          <w:szCs w:val="44"/>
          <w:highlight w:val="none"/>
        </w:rPr>
        <w:t>“青年红色筑梦之旅”</w:t>
      </w:r>
      <w:r>
        <w:rPr>
          <w:rFonts w:hint="eastAsia" w:ascii="方正小标宋简体" w:hAnsi="Calibri" w:eastAsia="方正小标宋简体"/>
          <w:color w:val="auto"/>
          <w:sz w:val="44"/>
          <w:szCs w:val="44"/>
          <w:highlight w:val="none"/>
          <w:lang w:val="en-US" w:eastAsia="zh-CN"/>
        </w:rPr>
        <w:t>赛道</w:t>
      </w:r>
      <w:r>
        <w:rPr>
          <w:rFonts w:hint="eastAsia" w:ascii="方正小标宋简体" w:hAnsi="Calibri" w:eastAsia="方正小标宋简体"/>
          <w:color w:val="auto"/>
          <w:sz w:val="44"/>
          <w:szCs w:val="44"/>
          <w:highlight w:val="none"/>
        </w:rPr>
        <w:t>方案</w:t>
      </w:r>
      <w:bookmarkEnd w:id="0"/>
    </w:p>
    <w:p w14:paraId="1C1B1AD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仿宋_GB2312" w:eastAsia="仿宋_GB2312"/>
          <w:color w:val="auto"/>
          <w:sz w:val="32"/>
          <w:szCs w:val="32"/>
          <w:highlight w:val="none"/>
        </w:rPr>
      </w:pPr>
    </w:p>
    <w:p w14:paraId="0DA8A5B7">
      <w:pPr>
        <w:spacing w:line="54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安徽省大学生创新大赛（</w:t>
      </w:r>
      <w:r>
        <w:rPr>
          <w:rFonts w:hint="eastAsia" w:ascii="Times New Roman" w:hAnsi="Times New Roman" w:eastAsia="仿宋_GB2312"/>
          <w:sz w:val="32"/>
          <w:szCs w:val="32"/>
        </w:rPr>
        <w:t>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）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设立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“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青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年红色筑梦之旅”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赛道，</w:t>
      </w:r>
      <w:r>
        <w:rPr>
          <w:rFonts w:hint="eastAsia" w:ascii="仿宋_GB2312" w:eastAsia="仿宋_GB2312"/>
          <w:sz w:val="32"/>
          <w:szCs w:val="32"/>
        </w:rPr>
        <w:t>不断拓展“青年红色筑梦之旅”活动的时代内涵，推动习近平新时代中国特色社会主义思想入眼入耳入脑入心，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引导</w:t>
      </w:r>
      <w:r>
        <w:rPr>
          <w:rFonts w:hint="eastAsia" w:ascii="仿宋_GB2312" w:eastAsia="仿宋_GB2312"/>
          <w:sz w:val="32"/>
          <w:szCs w:val="32"/>
        </w:rPr>
        <w:t>广大青年学生厚植家国情怀、扎根中国大地，用创新实践服务国家、服务人民，将个人奋斗融入强国建设、民族复兴伟业，成为社会主义合格建设者和可靠接班人，为全面建设社会主义现代化国家贡献青春力量。具体方案如下。</w:t>
      </w:r>
    </w:p>
    <w:p w14:paraId="6478FF6B">
      <w:pPr>
        <w:spacing w:line="540" w:lineRule="exact"/>
        <w:ind w:firstLine="640" w:firstLineChars="200"/>
        <w:rPr>
          <w:rFonts w:hint="default" w:ascii="Times New Roman" w:hAnsi="Times New Roman" w:eastAsia="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/>
          <w:sz w:val="32"/>
          <w:szCs w:val="32"/>
        </w:rPr>
        <w:t>一、</w:t>
      </w: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参赛项目要求</w:t>
      </w:r>
    </w:p>
    <w:p w14:paraId="0127DD84">
      <w:pPr>
        <w:overflowPunct w:val="0"/>
        <w:spacing w:line="54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（一）参加“青年红色筑梦之旅”赛道的项目应符合大赛参赛项目要求，同时在推进农业农村、城乡社区经济社会发展等方面有创新性、实效性和可持续性。</w:t>
      </w:r>
    </w:p>
    <w:p w14:paraId="6A032475">
      <w:pPr>
        <w:overflowPunct w:val="0"/>
        <w:spacing w:line="54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二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/>
          <w:sz w:val="32"/>
          <w:szCs w:val="32"/>
        </w:rPr>
        <w:t>以团队为单位报名参赛。允许跨校组建团队，每个团队的参赛成员不少于</w:t>
      </w:r>
      <w:r>
        <w:rPr>
          <w:rFonts w:hint="eastAsia" w:ascii="Times New Roman" w:hAnsi="Times New Roman" w:eastAsia="仿宋_GB2312"/>
          <w:sz w:val="32"/>
          <w:szCs w:val="32"/>
        </w:rPr>
        <w:t>3</w:t>
      </w:r>
      <w:r>
        <w:rPr>
          <w:rFonts w:hint="eastAsia" w:ascii="Times New Roman" w:hAnsi="Times New Roman" w:eastAsia="仿宋_GB2312"/>
          <w:sz w:val="32"/>
          <w:szCs w:val="32"/>
        </w:rPr>
        <w:t>人，不多于</w:t>
      </w:r>
      <w:r>
        <w:rPr>
          <w:rFonts w:hint="eastAsia" w:ascii="Times New Roman" w:hAnsi="Times New Roman" w:eastAsia="仿宋_GB2312"/>
          <w:sz w:val="32"/>
          <w:szCs w:val="32"/>
        </w:rPr>
        <w:t>15</w:t>
      </w:r>
      <w:r>
        <w:rPr>
          <w:rFonts w:hint="eastAsia" w:ascii="Times New Roman" w:hAnsi="Times New Roman" w:eastAsia="仿宋_GB2312"/>
          <w:sz w:val="32"/>
          <w:szCs w:val="32"/>
        </w:rPr>
        <w:t>人（含团队负责人），</w:t>
      </w:r>
      <w:r>
        <w:rPr>
          <w:rFonts w:hint="eastAsia" w:ascii="Times New Roman" w:hAnsi="Times New Roman" w:eastAsia="仿宋_GB2312"/>
          <w:sz w:val="32"/>
          <w:szCs w:val="36"/>
        </w:rPr>
        <w:t>须为项目的实际核心成员</w:t>
      </w:r>
      <w:r>
        <w:rPr>
          <w:rFonts w:hint="eastAsia" w:ascii="Times New Roman" w:hAnsi="Times New Roman" w:eastAsia="仿宋_GB2312"/>
          <w:sz w:val="32"/>
          <w:szCs w:val="32"/>
        </w:rPr>
        <w:t>。参赛团队所报参赛项目，须为本团队策划或经营的项目，不得借用他人项目参赛。</w:t>
      </w:r>
    </w:p>
    <w:p w14:paraId="31102E6F">
      <w:pPr>
        <w:overflowPunct w:val="0"/>
        <w:spacing w:line="54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三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/>
          <w:sz w:val="32"/>
          <w:szCs w:val="32"/>
        </w:rPr>
        <w:t>参赛申报人须为项目负责人，须为普通高等学校全日制在校生（包括本专科生、研究生，不含在职教育），或毕业</w:t>
      </w:r>
      <w:r>
        <w:rPr>
          <w:rFonts w:hint="eastAsia" w:ascii="Times New Roman" w:hAnsi="Times New Roman" w:eastAsia="仿宋_GB2312"/>
          <w:sz w:val="32"/>
          <w:szCs w:val="32"/>
        </w:rPr>
        <w:t>5</w:t>
      </w:r>
      <w:r>
        <w:rPr>
          <w:rFonts w:hint="eastAsia" w:ascii="Times New Roman" w:hAnsi="Times New Roman" w:eastAsia="仿宋_GB2312"/>
          <w:sz w:val="32"/>
          <w:szCs w:val="32"/>
        </w:rPr>
        <w:t>年以内的全日制学生（即</w:t>
      </w:r>
      <w:r>
        <w:rPr>
          <w:rFonts w:hint="eastAsia" w:ascii="Times New Roman" w:hAnsi="Times New Roman" w:eastAsia="仿宋_GB2312"/>
          <w:sz w:val="32"/>
          <w:szCs w:val="32"/>
        </w:rPr>
        <w:t>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/>
          <w:sz w:val="32"/>
          <w:szCs w:val="32"/>
        </w:rPr>
        <w:t>年之后的毕业生，不含在职教育）；国家开放大学学生（仅限学历教育）。企业法定代表人在大赛通知发布之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日</w:t>
      </w:r>
      <w:r>
        <w:rPr>
          <w:rFonts w:hint="eastAsia" w:ascii="Times New Roman" w:hAnsi="Times New Roman" w:eastAsia="仿宋_GB2312"/>
          <w:sz w:val="32"/>
          <w:szCs w:val="32"/>
        </w:rPr>
        <w:t>后进行变更的不予认可。</w:t>
      </w:r>
    </w:p>
    <w:p w14:paraId="7FAACD62">
      <w:pPr>
        <w:overflowPunct w:val="0"/>
        <w:spacing w:line="54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 w:cs="黑体"/>
          <w:sz w:val="32"/>
          <w:szCs w:val="32"/>
        </w:rPr>
        <w:t>参赛组别和对象</w:t>
      </w:r>
    </w:p>
    <w:p w14:paraId="66946617">
      <w:pPr>
        <w:overflowPunct w:val="0"/>
        <w:spacing w:line="54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参加“青年红色筑梦之旅”赛道的项目，须为参加“青年红色筑梦之旅”活动的项目。否则一经发现，取消参赛资格。根据项目性质和特点，分为公益组、创意组、创业组。</w:t>
      </w:r>
    </w:p>
    <w:p w14:paraId="011A6440">
      <w:pPr>
        <w:overflowPunct w:val="0"/>
        <w:spacing w:line="540" w:lineRule="exact"/>
        <w:ind w:firstLine="640" w:firstLineChars="200"/>
        <w:rPr>
          <w:rFonts w:hint="eastAsia" w:ascii="Times New Roman" w:hAnsi="Times New Roman" w:eastAsia="楷体_GB2312"/>
          <w:sz w:val="32"/>
          <w:szCs w:val="32"/>
        </w:rPr>
      </w:pPr>
      <w:r>
        <w:rPr>
          <w:rFonts w:hint="eastAsia" w:ascii="Times New Roman" w:hAnsi="Times New Roman" w:eastAsia="楷体_GB2312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楷体_GB2312"/>
          <w:sz w:val="32"/>
          <w:szCs w:val="32"/>
          <w:lang w:val="en-US" w:eastAsia="zh-CN"/>
        </w:rPr>
        <w:t>一</w:t>
      </w:r>
      <w:r>
        <w:rPr>
          <w:rFonts w:hint="eastAsia" w:ascii="Times New Roman" w:hAnsi="Times New Roman" w:eastAsia="楷体_GB2312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楷体_GB2312"/>
          <w:sz w:val="32"/>
          <w:szCs w:val="32"/>
        </w:rPr>
        <w:t>公益组</w:t>
      </w:r>
    </w:p>
    <w:p w14:paraId="43BE9AD5">
      <w:pPr>
        <w:overflowPunct w:val="0"/>
        <w:spacing w:line="54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/>
          <w:sz w:val="32"/>
          <w:szCs w:val="32"/>
        </w:rPr>
        <w:t>参赛项目不以营利为目标，积极弘扬公益精神，在公益服务领域具有较好的创意、产品或服务模式的创新实践。</w:t>
      </w:r>
    </w:p>
    <w:p w14:paraId="0BB104A5">
      <w:pPr>
        <w:overflowPunct w:val="0"/>
        <w:spacing w:line="54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/>
          <w:sz w:val="32"/>
          <w:szCs w:val="32"/>
        </w:rPr>
        <w:t>参赛申报主体为独立的公益项目或社会组织，注册或未注册成立公益机构（或社会组织）的项目均可参赛。</w:t>
      </w:r>
    </w:p>
    <w:p w14:paraId="62E18C6C">
      <w:pPr>
        <w:overflowPunct w:val="0"/>
        <w:spacing w:line="540" w:lineRule="exact"/>
        <w:ind w:firstLine="640" w:firstLineChars="200"/>
        <w:rPr>
          <w:rFonts w:hint="eastAsia" w:ascii="Times New Roman" w:hAnsi="Times New Roman" w:eastAsia="楷体_GB2312"/>
          <w:sz w:val="32"/>
          <w:szCs w:val="32"/>
        </w:rPr>
      </w:pPr>
      <w:r>
        <w:rPr>
          <w:rFonts w:hint="eastAsia" w:ascii="Times New Roman" w:hAnsi="Times New Roman" w:eastAsia="楷体_GB2312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楷体_GB2312"/>
          <w:sz w:val="32"/>
          <w:szCs w:val="32"/>
          <w:lang w:val="en-US" w:eastAsia="zh-CN"/>
        </w:rPr>
        <w:t>二</w:t>
      </w:r>
      <w:r>
        <w:rPr>
          <w:rFonts w:hint="eastAsia" w:ascii="Times New Roman" w:hAnsi="Times New Roman" w:eastAsia="楷体_GB2312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楷体_GB2312"/>
          <w:sz w:val="32"/>
          <w:szCs w:val="32"/>
        </w:rPr>
        <w:t>创意组</w:t>
      </w:r>
    </w:p>
    <w:p w14:paraId="2A296C64">
      <w:pPr>
        <w:overflowPunct w:val="0"/>
        <w:spacing w:line="540" w:lineRule="exact"/>
        <w:ind w:firstLine="640" w:firstLineChars="200"/>
        <w:rPr>
          <w:rFonts w:ascii="Times New Roman" w:hAnsi="Times New Roman" w:eastAsia="楷体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/>
          <w:sz w:val="32"/>
          <w:szCs w:val="32"/>
        </w:rPr>
        <w:t>参赛项目基于专业和学科背景或相关资源，解决农业农村和城乡社区发展面临的主要问题，助力乡村振兴和社区治理，推动经济价值和社会价值的共同发展。</w:t>
      </w:r>
    </w:p>
    <w:p w14:paraId="27037C8F">
      <w:pPr>
        <w:overflowPunct w:val="0"/>
        <w:spacing w:line="536" w:lineRule="exact"/>
        <w:ind w:firstLine="640" w:firstLineChars="200"/>
        <w:rPr>
          <w:rFonts w:ascii="Times New Roman" w:hAnsi="Times New Roman" w:eastAsia="楷体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/>
          <w:sz w:val="32"/>
          <w:szCs w:val="32"/>
        </w:rPr>
        <w:t>参赛项目在大赛通知下发之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日</w:t>
      </w:r>
      <w:r>
        <w:rPr>
          <w:rFonts w:hint="eastAsia" w:ascii="Times New Roman" w:hAnsi="Times New Roman" w:eastAsia="仿宋_GB2312"/>
          <w:sz w:val="32"/>
          <w:szCs w:val="32"/>
        </w:rPr>
        <w:t>前尚未完成工商等各类登记注册。</w:t>
      </w:r>
    </w:p>
    <w:p w14:paraId="15227831">
      <w:pPr>
        <w:overflowPunct w:val="0"/>
        <w:spacing w:line="540" w:lineRule="exact"/>
        <w:ind w:firstLine="640" w:firstLineChars="200"/>
        <w:rPr>
          <w:rFonts w:hint="eastAsia" w:ascii="Times New Roman" w:hAnsi="Times New Roman" w:eastAsia="楷体_GB2312"/>
          <w:sz w:val="32"/>
          <w:szCs w:val="32"/>
        </w:rPr>
      </w:pPr>
      <w:r>
        <w:rPr>
          <w:rFonts w:hint="eastAsia" w:ascii="Times New Roman" w:hAnsi="Times New Roman" w:eastAsia="楷体_GB2312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楷体_GB2312"/>
          <w:sz w:val="32"/>
          <w:szCs w:val="32"/>
          <w:lang w:val="en-US" w:eastAsia="zh-CN"/>
        </w:rPr>
        <w:t>三</w:t>
      </w:r>
      <w:r>
        <w:rPr>
          <w:rFonts w:hint="eastAsia" w:ascii="Times New Roman" w:hAnsi="Times New Roman" w:eastAsia="楷体_GB2312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楷体_GB2312"/>
          <w:sz w:val="32"/>
          <w:szCs w:val="32"/>
        </w:rPr>
        <w:t>创业组</w:t>
      </w:r>
    </w:p>
    <w:p w14:paraId="1C826772">
      <w:pPr>
        <w:overflowPunct w:val="0"/>
        <w:spacing w:line="536" w:lineRule="exact"/>
        <w:ind w:firstLine="640" w:firstLineChars="200"/>
        <w:rPr>
          <w:rFonts w:ascii="Times New Roman" w:hAnsi="Times New Roman" w:eastAsia="楷体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/>
          <w:sz w:val="32"/>
          <w:szCs w:val="32"/>
        </w:rPr>
        <w:t>参赛项目以商业手段解决农业农村和城乡社区发展面</w:t>
      </w:r>
      <w:bookmarkStart w:id="1" w:name="_GoBack"/>
      <w:bookmarkEnd w:id="1"/>
      <w:r>
        <w:rPr>
          <w:rFonts w:hint="eastAsia" w:ascii="Times New Roman" w:hAnsi="Times New Roman" w:eastAsia="仿宋_GB2312"/>
          <w:sz w:val="32"/>
          <w:szCs w:val="32"/>
        </w:rPr>
        <w:t>临的主要问题、助力乡村振兴和社区治理，实现经济价值和社会价值的共同发展，推动共同富裕。</w:t>
      </w:r>
    </w:p>
    <w:p w14:paraId="56E16382">
      <w:pPr>
        <w:widowControl/>
        <w:overflowPunct w:val="0"/>
        <w:spacing w:line="536" w:lineRule="exact"/>
        <w:ind w:firstLine="640" w:firstLineChars="200"/>
        <w:jc w:val="left"/>
        <w:rPr>
          <w:rFonts w:hint="eastAsia"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/>
          <w:sz w:val="32"/>
          <w:szCs w:val="32"/>
        </w:rPr>
        <w:t>参赛项目在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国</w:t>
      </w:r>
      <w:r>
        <w:rPr>
          <w:rFonts w:hint="eastAsia" w:ascii="Times New Roman" w:hAnsi="Times New Roman" w:eastAsia="仿宋_GB2312"/>
          <w:sz w:val="32"/>
          <w:szCs w:val="32"/>
        </w:rPr>
        <w:t>赛通知下发之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日</w:t>
      </w:r>
      <w:r>
        <w:rPr>
          <w:rFonts w:hint="eastAsia" w:ascii="Times New Roman" w:hAnsi="Times New Roman" w:eastAsia="仿宋_GB2312"/>
          <w:sz w:val="32"/>
          <w:szCs w:val="32"/>
        </w:rPr>
        <w:t>前已完成工商等各类登记注册，项目负责人须为法定代表人。项目的股权结构中，企业法定代表人的股权不得少于</w:t>
      </w:r>
      <w:r>
        <w:rPr>
          <w:rFonts w:hint="eastAsia" w:ascii="Times New Roman" w:hAnsi="Times New Roman" w:eastAsia="仿宋_GB2312"/>
          <w:sz w:val="32"/>
          <w:szCs w:val="32"/>
        </w:rPr>
        <w:t>10</w:t>
      </w:r>
      <w:r>
        <w:rPr>
          <w:rFonts w:hint="eastAsia" w:ascii="Times New Roman" w:hAnsi="Times New Roman" w:eastAsia="仿宋_GB2312"/>
          <w:sz w:val="32"/>
          <w:szCs w:val="32"/>
        </w:rPr>
        <w:t>%，参赛成员股权合计不得少于</w:t>
      </w:r>
      <w:r>
        <w:rPr>
          <w:rFonts w:hint="eastAsia" w:ascii="Times New Roman" w:hAnsi="Times New Roman" w:eastAsia="仿宋_GB2312"/>
          <w:sz w:val="32"/>
          <w:szCs w:val="32"/>
        </w:rPr>
        <w:t>1</w:t>
      </w:r>
      <w:r>
        <w:rPr>
          <w:rFonts w:hint="eastAsia" w:ascii="Times New Roman" w:hAnsi="Times New Roman" w:eastAsia="仿宋_GB2312"/>
          <w:sz w:val="32"/>
          <w:szCs w:val="32"/>
        </w:rPr>
        <w:t>/</w:t>
      </w:r>
      <w:r>
        <w:rPr>
          <w:rFonts w:hint="eastAsia" w:ascii="Times New Roman" w:hAnsi="Times New Roman" w:eastAsia="仿宋_GB2312"/>
          <w:sz w:val="32"/>
          <w:szCs w:val="32"/>
        </w:rPr>
        <w:t>3</w:t>
      </w:r>
      <w:r>
        <w:rPr>
          <w:rFonts w:hint="eastAsia" w:ascii="Times New Roman" w:hAnsi="Times New Roman" w:eastAsia="仿宋_GB2312"/>
          <w:sz w:val="32"/>
          <w:szCs w:val="32"/>
        </w:rPr>
        <w:t>。</w:t>
      </w:r>
    </w:p>
    <w:p w14:paraId="54CA1E10">
      <w:pPr>
        <w:widowControl/>
        <w:spacing w:line="536" w:lineRule="exact"/>
        <w:ind w:firstLine="640" w:firstLineChars="200"/>
        <w:jc w:val="left"/>
        <w:rPr>
          <w:rFonts w:hint="eastAsia"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三、工作要求</w:t>
      </w:r>
    </w:p>
    <w:p w14:paraId="2B255A22">
      <w:pPr>
        <w:overflowPunct w:val="0"/>
        <w:spacing w:line="536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楷体_GB2312"/>
          <w:sz w:val="32"/>
          <w:szCs w:val="32"/>
        </w:rPr>
        <w:t>（一）高度重视、精心组织。</w:t>
      </w:r>
      <w:r>
        <w:rPr>
          <w:rFonts w:hint="eastAsia" w:ascii="Times New Roman" w:hAnsi="Times New Roman" w:eastAsia="仿宋_GB2312"/>
          <w:sz w:val="32"/>
          <w:szCs w:val="32"/>
        </w:rPr>
        <w:t>各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校</w:t>
      </w:r>
      <w:r>
        <w:rPr>
          <w:rFonts w:hint="eastAsia" w:ascii="Times New Roman" w:hAnsi="Times New Roman" w:eastAsia="仿宋_GB2312"/>
          <w:sz w:val="32"/>
          <w:szCs w:val="32"/>
        </w:rPr>
        <w:t>要成立专项工作组，推动形成政府、企业、社会联动共推的机制，确保各项工作落到实处。</w:t>
      </w:r>
    </w:p>
    <w:p w14:paraId="53AA5A60">
      <w:pPr>
        <w:overflowPunct w:val="0"/>
        <w:spacing w:line="536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楷体_GB2312"/>
          <w:sz w:val="32"/>
          <w:szCs w:val="32"/>
        </w:rPr>
        <w:t>（二）统筹资源、加强保障。</w:t>
      </w:r>
      <w:r>
        <w:rPr>
          <w:rFonts w:hint="eastAsia" w:ascii="Times New Roman" w:hAnsi="Times New Roman" w:eastAsia="仿宋_GB2312"/>
          <w:sz w:val="32"/>
          <w:szCs w:val="32"/>
        </w:rPr>
        <w:t>各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校</w:t>
      </w:r>
      <w:r>
        <w:rPr>
          <w:rFonts w:hint="eastAsia" w:ascii="Times New Roman" w:hAnsi="Times New Roman" w:eastAsia="仿宋_GB2312"/>
          <w:sz w:val="32"/>
          <w:szCs w:val="32"/>
        </w:rPr>
        <w:t>要积极协调地方政府有关部门，以及行业企业、公益机构、投资机构等，通过政策倾斜、资金支持、设立公益基金等方式为活动提供保障。</w:t>
      </w:r>
    </w:p>
    <w:p w14:paraId="19EF234C">
      <w:pPr>
        <w:overflowPunct w:val="0"/>
        <w:spacing w:line="536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楷体_GB2312"/>
          <w:sz w:val="32"/>
          <w:szCs w:val="32"/>
        </w:rPr>
        <w:t>（三）广泛宣传、营造氛围。</w:t>
      </w:r>
      <w:r>
        <w:rPr>
          <w:rFonts w:hint="eastAsia" w:ascii="Times New Roman" w:hAnsi="Times New Roman" w:eastAsia="仿宋_GB2312"/>
          <w:sz w:val="32"/>
          <w:szCs w:val="32"/>
        </w:rPr>
        <w:t>各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校要</w:t>
      </w:r>
      <w:r>
        <w:rPr>
          <w:rFonts w:hint="eastAsia" w:ascii="Times New Roman" w:hAnsi="Times New Roman" w:eastAsia="仿宋_GB2312"/>
          <w:sz w:val="32"/>
          <w:szCs w:val="32"/>
        </w:rPr>
        <w:t>认真做好本次活动的宣传工作，通过提前谋划、集中启动、媒体传播，线上线下共同发力，全面展示各高校青年大学生参与活动的生动实践和良好精神风貌。</w:t>
      </w:r>
    </w:p>
    <w:p w14:paraId="2C05BEA6">
      <w:pPr>
        <w:overflowPunct w:val="0"/>
        <w:spacing w:line="536" w:lineRule="exact"/>
        <w:ind w:firstLine="640" w:firstLineChars="200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楷体_GB2312"/>
          <w:sz w:val="32"/>
          <w:szCs w:val="32"/>
        </w:rPr>
        <w:t>（四）敢于尝试、积极创新。</w:t>
      </w:r>
      <w:r>
        <w:rPr>
          <w:rFonts w:hint="eastAsia" w:ascii="Times New Roman" w:hAnsi="Times New Roman" w:eastAsia="仿宋_GB2312"/>
          <w:sz w:val="32"/>
          <w:szCs w:val="32"/>
        </w:rPr>
        <w:t>利用网络直播、短视频等新型传播与销售途径，引导、助力“青年红色筑梦之旅”项目团队把握机会，积极创新创业。</w:t>
      </w:r>
    </w:p>
    <w:p w14:paraId="016395A2">
      <w:pPr>
        <w:overflowPunct w:val="0"/>
        <w:spacing w:line="536" w:lineRule="exact"/>
        <w:ind w:firstLine="640" w:firstLineChars="200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四、奖项设置</w:t>
      </w:r>
    </w:p>
    <w:p w14:paraId="67047B88">
      <w:pPr>
        <w:overflowPunct w:val="0"/>
        <w:spacing w:line="536" w:lineRule="exact"/>
        <w:ind w:firstLine="640" w:firstLineChars="200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>本赛道设置金奖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60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个、银奖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120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个、铜奖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300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个。</w:t>
      </w:r>
    </w:p>
    <w:p w14:paraId="5532BD6F">
      <w:pPr>
        <w:overflowPunct w:val="0"/>
        <w:spacing w:line="536" w:lineRule="exact"/>
        <w:ind w:firstLine="640" w:firstLineChars="200"/>
        <w:rPr>
          <w:rFonts w:hint="eastAsia" w:ascii="Times New Roman" w:hAnsi="Times New Roman" w:eastAsia="仿宋_GB2312"/>
          <w:sz w:val="32"/>
          <w:szCs w:val="32"/>
        </w:rPr>
      </w:pPr>
    </w:p>
    <w:p w14:paraId="3237F77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1YjY4YzJlYmM1N2Y1MDYyY2Y1OTI1OTlmYTMwYjMifQ=="/>
  </w:docVars>
  <w:rsids>
    <w:rsidRoot w:val="51556986"/>
    <w:rsid w:val="05551D4C"/>
    <w:rsid w:val="22D45398"/>
    <w:rsid w:val="2FE6064B"/>
    <w:rsid w:val="4306667C"/>
    <w:rsid w:val="51556986"/>
    <w:rsid w:val="56EB3CC1"/>
    <w:rsid w:val="60552F48"/>
    <w:rsid w:val="6E8F2AF3"/>
    <w:rsid w:val="74EB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1272</Words>
  <Characters>1297</Characters>
  <Lines>0</Lines>
  <Paragraphs>0</Paragraphs>
  <TotalTime>5</TotalTime>
  <ScaleCrop>false</ScaleCrop>
  <LinksUpToDate>false</LinksUpToDate>
  <CharactersWithSpaces>1297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2025-05-06T06:17:00Z</dcterms:created>
  <dc:creator>刘鑫蕊</dc:creator>
  <cp:lastModifiedBy>刘鑫蕊</cp:lastModifiedBy>
  <dcterms:modified xsi:type="dcterms:W3CDTF">2026-08-03T02:45:53Z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C926F97393A24CFFA146E26587C34345_13</vt:lpwstr>
  </property>
  <property fmtid="{D5CDD505-2E9C-101B-9397-08002B2CF9AE}" pid="4" name="KSOTemplateDocerSaveRecord">
    <vt:lpwstr>eyJoZGlkIjoiYWVjYTlkYzJlN2FlNzNjMDEwZWFhODg1MjFkY2I0ZWMiLCJ1c2VySWQiOiI1MTU5MTY1ODQifQ==</vt:lpwstr>
  </property>
</Properties>
</file>